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81541" w14:textId="77777777" w:rsidR="002D1980" w:rsidRDefault="00000000" w:rsidP="00744D06">
      <w:pPr>
        <w:pStyle w:val="90"/>
        <w:shd w:val="clear" w:color="auto" w:fill="auto"/>
        <w:spacing w:before="0" w:after="716"/>
        <w:ind w:left="-360" w:right="3220"/>
      </w:pPr>
      <w:r>
        <w:t>Yaşıllıqların salınması, mühafizəsi və bərpası sahəsində qanunvericiliyin tələbləri barədə</w:t>
      </w:r>
    </w:p>
    <w:p w14:paraId="151435AF" w14:textId="77777777" w:rsidR="002D1980" w:rsidRDefault="00000000" w:rsidP="00744D06">
      <w:pPr>
        <w:pStyle w:val="20"/>
        <w:shd w:val="clear" w:color="auto" w:fill="auto"/>
        <w:spacing w:after="0" w:line="278" w:lineRule="exact"/>
        <w:ind w:left="-360" w:firstLine="740"/>
        <w:jc w:val="both"/>
      </w:pPr>
      <w:r>
        <w:t>Ölkəmizin gələcəyi, sağlam həyat şəraitinin təmin edilməsi məqsədilə ətraf mühitin qorunması, ekoloji tarazlığın pozulmasının qarşısının alınması olduqca vacib məsələlərdən biridir. Son illərdə ekologiyaya, təbiəti mühafizəyə və təbii ehtiyatlardan səmərəli istifadəyə dair bir sıra normativ hüquqi aktlar qəbul edilmiş və praktiki addımlar atılmışdır.</w:t>
      </w:r>
    </w:p>
    <w:p w14:paraId="435C3099" w14:textId="77777777" w:rsidR="002D1980" w:rsidRDefault="00000000" w:rsidP="00744D06">
      <w:pPr>
        <w:pStyle w:val="20"/>
        <w:shd w:val="clear" w:color="auto" w:fill="auto"/>
        <w:spacing w:after="0" w:line="278" w:lineRule="exact"/>
        <w:ind w:left="-360" w:firstLine="740"/>
        <w:jc w:val="both"/>
      </w:pPr>
      <w:r>
        <w:t>Təsadüfi deyildir ki, dövlətimizin 2030-cu ilədək sosial-iqtisadi inkişafa dair milli prioritetlərindən biri “Təmiz ətraf mühit və yaşıl artım ölkəsi” kimi müəyyən edilmiş, işğaldan azad olunmuş ərazilər və Naxçıvan Muxtar Respublikası “yaşıl enerji” zonası elan olunmuş, 2024-cü il “Yaşıl dünya naminə həmrəylik ili” elan edilmiş, BMT-nin İqlim Dəyişmələri üzrə Çərçivə Konvensiyasının Tərəflər Konfransının 29-cu sessiyası (COP29) kimi mötəbər tədbir ölkəmizdə keçirilmişdir. Qeyd olunan addımlar bu sahədə aparılan məqsədyönlü, ardıcıl dövlət siyasətinin əyani göstəricisidir.</w:t>
      </w:r>
    </w:p>
    <w:p w14:paraId="42C135FF" w14:textId="77777777" w:rsidR="002D1980" w:rsidRDefault="00000000" w:rsidP="00744D06">
      <w:pPr>
        <w:pStyle w:val="20"/>
        <w:shd w:val="clear" w:color="auto" w:fill="auto"/>
        <w:spacing w:after="0" w:line="278" w:lineRule="exact"/>
        <w:ind w:left="-360" w:firstLine="740"/>
        <w:jc w:val="both"/>
      </w:pPr>
      <w:r>
        <w:t>Ekoloji tarazlığın qorunması istiqamətində yaşıllıqların salınması, mühafizəsi və bərpası mühüm əhəmiyyət daşıyır. Lakin bəzi hallarda bələdiyyələr tərəfindən yaşıllıqların götürülməsi, salınması, bərpası, eləcə də mühafizə olunması ilə bağlı qanunvericiliyin tələblərinə riayət olunmaması hallarına rast gəlinir.</w:t>
      </w:r>
    </w:p>
    <w:p w14:paraId="09415E5E" w14:textId="77777777" w:rsidR="002D1980" w:rsidRDefault="00000000" w:rsidP="00744D06">
      <w:pPr>
        <w:pStyle w:val="20"/>
        <w:shd w:val="clear" w:color="auto" w:fill="auto"/>
        <w:spacing w:after="0" w:line="278" w:lineRule="exact"/>
        <w:ind w:left="-360" w:firstLine="740"/>
        <w:jc w:val="both"/>
      </w:pPr>
      <w:r>
        <w:t>“Yaşıllıqların mühafizəsi haqqında” Azərbaycan Respublikasının Qanununun 1-ci maddəsinə əsasən yaşıllıqların mühafizəsi - ətraf mühitin mühafizəsi və ekoloji vəziyyətin yaxşılaşdırılması məqsədi ilə yaşıllıqların istifadəsinə, qorunmasına, bərpasına və genişlənməsinə yönəlmiş hüquqi, təşkilati və iqtisadi tədbirlər, yaşıllıqların salınması yaşıllıq üçün ayrılmış ərazinin əkinə hazırlanmasına, əkin materialının əldə olunmasına və bitkilərin əkilməsinə (yerləşdirilməsinə) yönəlmiş fəaliyyət, yaşıllıqların bərpası isə götürülmüş (kəsilmiş), zədələnmiş və ya məhv edilmiş yaşıllıqların və ya onların hissələrinin əvəzinə onlara bərabər yeni bitkilərin əkilməsi və (və ya) yaşıllığın salınmasıdır.</w:t>
      </w:r>
    </w:p>
    <w:p w14:paraId="2BCDF0C0" w14:textId="77777777" w:rsidR="002D1980" w:rsidRDefault="00000000" w:rsidP="00744D06">
      <w:pPr>
        <w:pStyle w:val="20"/>
        <w:shd w:val="clear" w:color="auto" w:fill="auto"/>
        <w:spacing w:after="0" w:line="278" w:lineRule="exact"/>
        <w:ind w:left="-360" w:firstLine="600"/>
        <w:jc w:val="both"/>
      </w:pPr>
      <w:r>
        <w:t>Qanunun 4.2-ci maddəsinə əsasən yaşıllıqların mühafizəsi sahəsində hüquq münasibətlərinin subyektləri dövlət orqanları, bələdiyyələr, fiziki və hüquqi şəxslərdir və hüquq münasibətlərinin bütün subyektləri yaşıllıqlardan istifadədə, onların salınması, bərpası, qorunması və genişləndirilməsində bərabər hüquqlara malikdirlər və subyektlərin heç birinə bu Qanunda nəzərdə tutulan hallar istisna olmaqla üstünlük verilmir.</w:t>
      </w:r>
    </w:p>
    <w:p w14:paraId="1699BCDC" w14:textId="77777777" w:rsidR="002D1980" w:rsidRDefault="00000000" w:rsidP="00744D06">
      <w:pPr>
        <w:pStyle w:val="20"/>
        <w:shd w:val="clear" w:color="auto" w:fill="auto"/>
        <w:spacing w:after="0" w:line="278" w:lineRule="exact"/>
        <w:ind w:left="-360" w:firstLine="600"/>
        <w:jc w:val="both"/>
      </w:pPr>
      <w:r>
        <w:t>Bələdiyyə mülkiyyətində olan torpaqlardakı yaşıllıqların mühafizəsini bələdiyyələr həyata keçirir.</w:t>
      </w:r>
    </w:p>
    <w:p w14:paraId="22EF05DC" w14:textId="77777777" w:rsidR="002D1980" w:rsidRDefault="00000000" w:rsidP="00744D06">
      <w:pPr>
        <w:pStyle w:val="20"/>
        <w:shd w:val="clear" w:color="auto" w:fill="auto"/>
        <w:spacing w:after="0" w:line="278" w:lineRule="exact"/>
        <w:ind w:left="-360" w:firstLine="600"/>
        <w:jc w:val="both"/>
      </w:pPr>
      <w:r>
        <w:t>Yaşıllıqların mühafizəsi sahəsində bələdiyyələrin bir sıra vəzifələri vardır ki, onlara yaşıllıq ərazilərinin genişləndirilməsinə dair yerli proqramlar və normativ xarakterli aktlar qəbul etmək, yaşıllıqların mühafizəsi ilə əlaqədar həyata keçirilən və planlaşdırılan işlər və ərazilər barədə əhalini mütəmadi olaraq məlumatlandırmaq, mülkiyyətində olan torpaqlardakı yaşıllıqların uçotunu və monitorinqini aparmaq, yaşıllıqların mühafizəsi məqsədi ilə bələdiyyə büdcəsindən ayrılmış vəsaitin təyinatı üzrə istifadə olunmasına nəzarəti həyata keçirmək və s. aiddir.</w:t>
      </w:r>
    </w:p>
    <w:p w14:paraId="46C09CC4" w14:textId="77777777" w:rsidR="002D1980" w:rsidRDefault="00000000" w:rsidP="00744D06">
      <w:pPr>
        <w:pStyle w:val="20"/>
        <w:shd w:val="clear" w:color="auto" w:fill="auto"/>
        <w:spacing w:after="0" w:line="274" w:lineRule="exact"/>
        <w:ind w:left="-360" w:firstLine="600"/>
        <w:jc w:val="both"/>
      </w:pPr>
      <w:r>
        <w:t>Həmin Qanunun 14.7-ci maddəsinə əsasən yaşıllıqlar bərpa edilərkən və (və ya) genişləndirilərkən yerli, habelə yerli şəraitə yaxşı uyğunlaşan həmişəyaşıl, uzunömürlü və yaşıllaşdırma üçün daha münasib və faydalı bitki cinsləri və növlərindən istifadəyə üstünlük verilməlidir. Yaşıllıq salınması üçün faydalı bitki cinsi və növləri yerli iqlim şəraiti və torpaqların xüsusiyyətləri nəzərə alınmaqla müvafiq icra hakimiyyəti orqanı (Azərbaycan Respublikasının Ekologiya və Təbii Sərvətlər Nazirliyi) tərəfindən müəyyən edilir.</w:t>
      </w:r>
    </w:p>
    <w:p w14:paraId="664AEEDB" w14:textId="77777777" w:rsidR="002D1980" w:rsidRDefault="00000000" w:rsidP="00744D06">
      <w:pPr>
        <w:pStyle w:val="20"/>
        <w:shd w:val="clear" w:color="auto" w:fill="auto"/>
        <w:spacing w:after="0" w:line="274" w:lineRule="exact"/>
        <w:ind w:left="-360" w:firstLine="600"/>
        <w:jc w:val="both"/>
      </w:pPr>
      <w:r>
        <w:t>Azərbaycan Respublikası Nazirlər Kabinetinin 2016-cı il 30 avqust tarixli Qərarı ilə təsdiq edilmiş “Yaşıllıqların götürülməsi QaydasTna əsasən yaşıllıqların götürülməsi bu Qaydanın 2.2-ci bəndində göstərilən hallarda ağac, kol və digər bitkilərin yerinin dəyişdirilməsinə (kökündən çıxarılmasına) və ya bərpa edilməsi şərtilə kəsilməsinə yönəldilmiş tədbirdir.</w:t>
      </w:r>
    </w:p>
    <w:p w14:paraId="63BA37B9" w14:textId="77777777" w:rsidR="002D1980" w:rsidRDefault="00000000" w:rsidP="00744D06">
      <w:pPr>
        <w:pStyle w:val="20"/>
        <w:shd w:val="clear" w:color="auto" w:fill="auto"/>
        <w:spacing w:after="0" w:line="274" w:lineRule="exact"/>
        <w:ind w:left="-360" w:firstLine="600"/>
        <w:jc w:val="both"/>
      </w:pPr>
      <w:r>
        <w:t>Həmin Qaydaların 2.1-ci bəndinə əsasən yaşıllıqların götürülməsi Azərbaycan Respublikası Ekologiya və Təbii Sərvətlər Nazirliyinin rəyi nəzərə alınmaqla, istifadəsində olan torpaqlarda mərkəzi icra hakimiyyəti orqanlarının, digər torpaq sahələrində isə yerli icra hakimiyyəti orqanlarının və ya bələdiyyələrin qərarı əsasında həyata keçirilir.</w:t>
      </w:r>
    </w:p>
    <w:p w14:paraId="79F8B12F" w14:textId="77777777" w:rsidR="002D1980" w:rsidRDefault="00000000" w:rsidP="00744D06">
      <w:pPr>
        <w:pStyle w:val="20"/>
        <w:shd w:val="clear" w:color="auto" w:fill="auto"/>
        <w:spacing w:after="0" w:line="274" w:lineRule="exact"/>
        <w:ind w:left="-360" w:firstLine="600"/>
        <w:jc w:val="both"/>
      </w:pPr>
      <w:r>
        <w:lastRenderedPageBreak/>
        <w:t>Həmçinin Azərbaycan Respublikası Nazirlər Kabinetinin 31.03.2017-ci il tarixli Qərarı ilə təsdiq edilmiş “Yaşıllıqların bərpası Qaydası’’mn 2.1-ci bəndinə əsasən yaşıllıqların bərpası dedikdə, götürülmüş (kəsilmiş), zədələnmiş və ya məhv edilmiş yaşıllıqların və ya onların hissələrinin əvəzinə onlara bərabər yeni bitkilərin əkilməsini və (və ya) yaşıllığın salınmasını nəzərdə tutulur.</w:t>
      </w:r>
    </w:p>
    <w:p w14:paraId="54B25760" w14:textId="77777777" w:rsidR="002D1980" w:rsidRDefault="00000000" w:rsidP="00744D06">
      <w:pPr>
        <w:pStyle w:val="20"/>
        <w:shd w:val="clear" w:color="auto" w:fill="auto"/>
        <w:spacing w:after="0" w:line="274" w:lineRule="exact"/>
        <w:ind w:left="-360" w:firstLine="600"/>
        <w:jc w:val="both"/>
      </w:pPr>
      <w:r>
        <w:t>Yaşıllıqların (ağaclıqların) bərpası yaşıllıqlar götürüldükdə (kəsildikdə), zədələndikdə, məhv edildikdə və təbii istismar müddəti bitdikdə aparılır.</w:t>
      </w:r>
    </w:p>
    <w:p w14:paraId="58CEEF17" w14:textId="77777777" w:rsidR="002D1980" w:rsidRDefault="00000000" w:rsidP="00744D06">
      <w:pPr>
        <w:pStyle w:val="20"/>
        <w:shd w:val="clear" w:color="auto" w:fill="auto"/>
        <w:spacing w:after="0" w:line="274" w:lineRule="exact"/>
        <w:ind w:left="-360" w:firstLine="600"/>
        <w:jc w:val="both"/>
      </w:pPr>
      <w:r>
        <w:t>Yaşıllıqların bərpası yaşayış məntəqələrinin ərazi planlaşdırılması sənədlərinə əsasən Azərbaycan Respublikası Dövlət Şəhərsalma və Arxitektura Komitəsinin rəyi nəzərə alınmaqla, Azərbaycan Respublikasının Ekologiya və Təbii Sərvətlər Nazirliyi ilə razılaşdırılmış ərazilərdə həyata keçirilir.</w:t>
      </w:r>
    </w:p>
    <w:p w14:paraId="15B730CE" w14:textId="77777777" w:rsidR="002D1980" w:rsidRDefault="00000000" w:rsidP="00744D06">
      <w:pPr>
        <w:pStyle w:val="20"/>
        <w:shd w:val="clear" w:color="auto" w:fill="auto"/>
        <w:spacing w:after="0" w:line="274" w:lineRule="exact"/>
        <w:ind w:left="-360" w:firstLine="600"/>
        <w:jc w:val="both"/>
      </w:pPr>
      <w:r>
        <w:t>Həmçinin yaşıllıqların təbii istismar müddəti bitdikdə, Azərbaycan Respublikası Ekologiya və Təbii Sərvətlər Nazirliyinin rəyi nəzərə alınmaqla bələdiyyə mülkiyyətində olan torpaqlarda bələdiyyələrin qərarı ilə yaşıllıqlar əsaslı rekonstruksiya olunur.</w:t>
      </w:r>
    </w:p>
    <w:p w14:paraId="2FD81472" w14:textId="77777777" w:rsidR="002D1980" w:rsidRDefault="00000000" w:rsidP="00744D06">
      <w:pPr>
        <w:pStyle w:val="20"/>
        <w:shd w:val="clear" w:color="auto" w:fill="auto"/>
        <w:spacing w:after="0" w:line="274" w:lineRule="exact"/>
        <w:ind w:left="-360" w:firstLine="600"/>
        <w:jc w:val="both"/>
      </w:pPr>
      <w:r>
        <w:t>Qaydaların 3-cü bəndinin tələblərinə əsasən yaşıllıqlar bərpa olunarkən ətraf mühitin mühafizəsi, ekoloji təhlükəsizlik və fitosanitar nəzarəti haqqında qanunvericiliyə, ərazi planlaşdırılması sənədlərinin tələblərinə riayət edilməli, yerli iqlim şəraiti və torpaqların xüsusiyyəti nəzərə alınmaqla faydalı bitki cinsləri və növləri seçilməlidir. Yaşıllıqların salınması yaşayış məntəqələrinin ərazi planlaşdırılması sənədlərinə əsasən hidromeliorativ tədbirlər nəzərə alınmaqla aparılır.</w:t>
      </w:r>
    </w:p>
    <w:p w14:paraId="0F952971" w14:textId="77777777" w:rsidR="002D1980" w:rsidRDefault="00000000" w:rsidP="00744D06">
      <w:pPr>
        <w:pStyle w:val="20"/>
        <w:shd w:val="clear" w:color="auto" w:fill="auto"/>
        <w:spacing w:after="0" w:line="274" w:lineRule="exact"/>
        <w:ind w:left="-360" w:firstLine="600"/>
        <w:jc w:val="both"/>
      </w:pPr>
      <w:r>
        <w:t>Həmçinin bələdiyyə mülkiyyətində olan torpaqlarda bələdiyyələr tərəfindən yaşıllıq salınacaq torpaq sahələri və maliyyə mənbələri təsdiq edildikdən sonra ərazilər üzrə layihə-smeta sənədlərinin tərtibatına başlanılır. Layihə-smeta sənədlərində görüləcək işlərin aqrotexniki qaydalara uyğun texnoloji ardıcıllıqla icra edilməsi nəzərdə tutulur. Layihədə torpaq və iqlim şəraitinə uyğun olaraq istifadə olunacaq əkin materiallarının baş, köməkçi və digər cinslərinin ölçüləri, miqdarı, qarışdırma və yerləşdirmə sxemləri, alınma mənbələri, salınacaq yaşıllıqların tam istismar ölçülərinə çataraq istismara başlanması və son istismar müddəti göstərilir.</w:t>
      </w:r>
    </w:p>
    <w:p w14:paraId="6863873A" w14:textId="77777777" w:rsidR="002D1980" w:rsidRDefault="00000000" w:rsidP="00744D06">
      <w:pPr>
        <w:pStyle w:val="20"/>
        <w:shd w:val="clear" w:color="auto" w:fill="auto"/>
        <w:spacing w:after="0" w:line="274" w:lineRule="exact"/>
        <w:ind w:left="-360" w:firstLine="600"/>
        <w:jc w:val="both"/>
      </w:pPr>
      <w:r>
        <w:t>Eyni zamanda texniki-iqtisadi əsaslandırmada, ətraf mühitə təsirin qiymətləndirilməsində, habelə şəhərsalma və tikinti layihə sənədlərində layihədən əvvəlki və sonrakı dövrlərdə həmin ərazidəki yaşıllıqların vəziyyətini əks etdirən məlumatlar tam və dürüst əks olunmalıdır. Yeni layihələndirilən obyektlərdə yaşıllıqların salınması mütləq həmin yaşayış məntəqəsinin yaşıllıqla təmin edilməsi normasına uyğun nəzərdə tutulmalıdır. Layihədə nəzərdə tutulan bütün işlər başa çatdıqdan sonra bələdiyyə mülkiyyətində olan torpaqlarda isə bələdiyyələr tərəfindən təşkil olunmuş qəbul komissiyası işləri qəbul edib sənədləşdirir.</w:t>
      </w:r>
    </w:p>
    <w:p w14:paraId="4D47983B" w14:textId="77777777" w:rsidR="002D1980" w:rsidRDefault="00000000" w:rsidP="00744D06">
      <w:pPr>
        <w:pStyle w:val="20"/>
        <w:shd w:val="clear" w:color="auto" w:fill="auto"/>
        <w:spacing w:after="943" w:line="274" w:lineRule="exact"/>
        <w:ind w:left="-360" w:firstLine="600"/>
        <w:jc w:val="both"/>
      </w:pPr>
      <w:r>
        <w:t>Göstərilənlərə əsasən yaşıllıqların qorunub saxlanması ilə yanaşı yeni yaşıllıqların salınması, mövcud yaşıllıqların uzunömürlülüyünün təmin olunması istiqamətində tədbirlər görülməsinin zərurəti bir daha diqqətə çatdırılaraq bu sahədə qanunvericiliyin tələblərinə riayət olunması tövsiyə edilir.</w:t>
      </w:r>
    </w:p>
    <w:p w14:paraId="4EA7F94F" w14:textId="77777777" w:rsidR="002D1980" w:rsidRDefault="00000000" w:rsidP="00744D06">
      <w:pPr>
        <w:pStyle w:val="30"/>
        <w:shd w:val="clear" w:color="auto" w:fill="auto"/>
        <w:spacing w:before="0" w:after="0" w:line="220" w:lineRule="exact"/>
        <w:ind w:left="-360"/>
        <w:jc w:val="right"/>
      </w:pPr>
      <w:r>
        <w:t>Bələdiyyələrlə iş baş idarəsi</w:t>
      </w:r>
    </w:p>
    <w:sectPr w:rsidR="002D1980" w:rsidSect="00744D06">
      <w:type w:val="continuous"/>
      <w:pgSz w:w="11900" w:h="16840"/>
      <w:pgMar w:top="900" w:right="740" w:bottom="810" w:left="15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FB613" w14:textId="77777777" w:rsidR="00031EE7" w:rsidRDefault="00031EE7">
      <w:r>
        <w:separator/>
      </w:r>
    </w:p>
  </w:endnote>
  <w:endnote w:type="continuationSeparator" w:id="0">
    <w:p w14:paraId="157D4686" w14:textId="77777777" w:rsidR="00031EE7" w:rsidRDefault="0003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FDBA2" w14:textId="77777777" w:rsidR="00031EE7" w:rsidRDefault="00031EE7"/>
  </w:footnote>
  <w:footnote w:type="continuationSeparator" w:id="0">
    <w:p w14:paraId="58093CD2" w14:textId="77777777" w:rsidR="00031EE7" w:rsidRDefault="00031EE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80"/>
    <w:rsid w:val="00031EE7"/>
    <w:rsid w:val="002D1980"/>
    <w:rsid w:val="0074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F77F"/>
  <w15:docId w15:val="{FFBB55FA-8B7B-4243-8E37-0029D7F1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4Exact">
    <w:name w:val="Основной текст (4) Exact"/>
    <w:basedOn w:val="DefaultParagraphFont"/>
    <w:link w:val="4"/>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49pt">
    <w:name w:val="Основной текст (4) + 9 pt"/>
    <w:aliases w:val="Полужирный Exact"/>
    <w:basedOn w:val="4Exact"/>
    <w:rPr>
      <w:rFonts w:ascii="Times New Roman" w:eastAsia="Times New Roman" w:hAnsi="Times New Roman" w:cs="Times New Roman"/>
      <w:b/>
      <w:bCs/>
      <w:i w:val="0"/>
      <w:iCs w:val="0"/>
      <w:smallCaps w:val="0"/>
      <w:strike w:val="0"/>
      <w:color w:val="000000"/>
      <w:spacing w:val="0"/>
      <w:w w:val="100"/>
      <w:position w:val="0"/>
      <w:sz w:val="18"/>
      <w:szCs w:val="18"/>
      <w:u w:val="none"/>
      <w:lang/>
    </w:rPr>
  </w:style>
  <w:style w:type="character" w:customStyle="1" w:styleId="5Exact">
    <w:name w:val="Основной текст (5) Exact"/>
    <w:basedOn w:val="DefaultParagraphFont"/>
    <w:link w:val="5"/>
    <w:rPr>
      <w:rFonts w:ascii="Times New Roman" w:eastAsia="Times New Roman" w:hAnsi="Times New Roman" w:cs="Times New Roman"/>
      <w:b w:val="0"/>
      <w:bCs w:val="0"/>
      <w:i w:val="0"/>
      <w:iCs w:val="0"/>
      <w:smallCaps w:val="0"/>
      <w:strike w:val="0"/>
      <w:sz w:val="16"/>
      <w:szCs w:val="16"/>
      <w:u w:val="none"/>
    </w:rPr>
  </w:style>
  <w:style w:type="character" w:customStyle="1" w:styleId="6Exact">
    <w:name w:val="Основной текст (6) Exact"/>
    <w:basedOn w:val="DefaultParagraphFont"/>
    <w:link w:val="6"/>
    <w:rPr>
      <w:rFonts w:ascii="Arial" w:eastAsia="Arial" w:hAnsi="Arial" w:cs="Arial"/>
      <w:b w:val="0"/>
      <w:bCs w:val="0"/>
      <w:i w:val="0"/>
      <w:iCs w:val="0"/>
      <w:smallCaps w:val="0"/>
      <w:strike w:val="0"/>
      <w:spacing w:val="-20"/>
      <w:sz w:val="15"/>
      <w:szCs w:val="15"/>
      <w:u w:val="none"/>
    </w:rPr>
  </w:style>
  <w:style w:type="character" w:customStyle="1" w:styleId="7Exact">
    <w:name w:val="Основной текст (7) Exact"/>
    <w:basedOn w:val="DefaultParagraphFont"/>
    <w:link w:val="7"/>
    <w:rPr>
      <w:rFonts w:ascii="Verdana" w:eastAsia="Verdana" w:hAnsi="Verdana" w:cs="Verdana"/>
      <w:b w:val="0"/>
      <w:bCs w:val="0"/>
      <w:i w:val="0"/>
      <w:iCs w:val="0"/>
      <w:smallCaps w:val="0"/>
      <w:strike w:val="0"/>
      <w:spacing w:val="10"/>
      <w:sz w:val="12"/>
      <w:szCs w:val="12"/>
      <w:u w:val="none"/>
    </w:rPr>
  </w:style>
  <w:style w:type="character" w:customStyle="1" w:styleId="8Exact">
    <w:name w:val="Основной текст (8) Exact"/>
    <w:basedOn w:val="DefaultParagraphFont"/>
    <w:link w:val="8"/>
    <w:rPr>
      <w:rFonts w:ascii="Times New Roman" w:eastAsia="Times New Roman" w:hAnsi="Times New Roman" w:cs="Times New Roman"/>
      <w:b/>
      <w:bCs/>
      <w:i w:val="0"/>
      <w:iCs w:val="0"/>
      <w:smallCaps w:val="0"/>
      <w:strike w:val="0"/>
      <w:sz w:val="17"/>
      <w:szCs w:val="17"/>
      <w:u w:val="none"/>
    </w:rPr>
  </w:style>
  <w:style w:type="character" w:customStyle="1" w:styleId="2">
    <w:name w:val="Основной текст (2)_"/>
    <w:basedOn w:val="DefaultParagraphFont"/>
    <w:link w:val="20"/>
    <w:rPr>
      <w:rFonts w:ascii="Arial" w:eastAsia="Arial" w:hAnsi="Arial" w:cs="Arial"/>
      <w:b w:val="0"/>
      <w:bCs w:val="0"/>
      <w:i w:val="0"/>
      <w:iCs w:val="0"/>
      <w:smallCaps w:val="0"/>
      <w:strike w:val="0"/>
      <w:u w:val="none"/>
    </w:rPr>
  </w:style>
  <w:style w:type="character" w:customStyle="1" w:styleId="3">
    <w:name w:val="Основной текст (3)_"/>
    <w:basedOn w:val="DefaultParagraphFont"/>
    <w:link w:val="30"/>
    <w:rPr>
      <w:rFonts w:ascii="Arial" w:eastAsia="Arial" w:hAnsi="Arial" w:cs="Arial"/>
      <w:b/>
      <w:bCs/>
      <w:i w:val="0"/>
      <w:iCs w:val="0"/>
      <w:smallCaps w:val="0"/>
      <w:strike w:val="0"/>
      <w:sz w:val="22"/>
      <w:szCs w:val="22"/>
      <w:u w:val="none"/>
    </w:rPr>
  </w:style>
  <w:style w:type="character" w:customStyle="1" w:styleId="9">
    <w:name w:val="Основной текст (9)_"/>
    <w:basedOn w:val="DefaultParagraphFont"/>
    <w:link w:val="90"/>
    <w:rPr>
      <w:rFonts w:ascii="Arial" w:eastAsia="Arial" w:hAnsi="Arial" w:cs="Arial"/>
      <w:b/>
      <w:bCs/>
      <w:i/>
      <w:iCs/>
      <w:smallCaps w:val="0"/>
      <w:strike w:val="0"/>
      <w:u w:val="none"/>
    </w:rPr>
  </w:style>
  <w:style w:type="paragraph" w:customStyle="1" w:styleId="4">
    <w:name w:val="Основной текст (4)"/>
    <w:basedOn w:val="Normal"/>
    <w:link w:val="4Exact"/>
    <w:pPr>
      <w:shd w:val="clear" w:color="auto" w:fill="FFFFFF"/>
      <w:spacing w:line="254" w:lineRule="exact"/>
    </w:pPr>
    <w:rPr>
      <w:rFonts w:ascii="Times New Roman" w:eastAsia="Times New Roman" w:hAnsi="Times New Roman" w:cs="Times New Roman"/>
      <w:sz w:val="19"/>
      <w:szCs w:val="19"/>
    </w:rPr>
  </w:style>
  <w:style w:type="paragraph" w:customStyle="1" w:styleId="5">
    <w:name w:val="Основной текст (5)"/>
    <w:basedOn w:val="Normal"/>
    <w:link w:val="5Exact"/>
    <w:pPr>
      <w:shd w:val="clear" w:color="auto" w:fill="FFFFFF"/>
      <w:spacing w:line="0" w:lineRule="atLeast"/>
      <w:jc w:val="right"/>
    </w:pPr>
    <w:rPr>
      <w:rFonts w:ascii="Times New Roman" w:eastAsia="Times New Roman" w:hAnsi="Times New Roman" w:cs="Times New Roman"/>
      <w:sz w:val="16"/>
      <w:szCs w:val="16"/>
    </w:rPr>
  </w:style>
  <w:style w:type="paragraph" w:customStyle="1" w:styleId="6">
    <w:name w:val="Основной текст (6)"/>
    <w:basedOn w:val="Normal"/>
    <w:link w:val="6Exact"/>
    <w:pPr>
      <w:shd w:val="clear" w:color="auto" w:fill="FFFFFF"/>
      <w:spacing w:line="0" w:lineRule="atLeast"/>
    </w:pPr>
    <w:rPr>
      <w:rFonts w:ascii="Arial" w:eastAsia="Arial" w:hAnsi="Arial" w:cs="Arial"/>
      <w:spacing w:val="-20"/>
      <w:sz w:val="15"/>
      <w:szCs w:val="15"/>
    </w:rPr>
  </w:style>
  <w:style w:type="paragraph" w:customStyle="1" w:styleId="7">
    <w:name w:val="Основной текст (7)"/>
    <w:basedOn w:val="Normal"/>
    <w:link w:val="7Exact"/>
    <w:pPr>
      <w:shd w:val="clear" w:color="auto" w:fill="FFFFFF"/>
      <w:spacing w:line="0" w:lineRule="atLeast"/>
    </w:pPr>
    <w:rPr>
      <w:rFonts w:ascii="Verdana" w:eastAsia="Verdana" w:hAnsi="Verdana" w:cs="Verdana"/>
      <w:spacing w:val="10"/>
      <w:sz w:val="12"/>
      <w:szCs w:val="12"/>
    </w:rPr>
  </w:style>
  <w:style w:type="paragraph" w:customStyle="1" w:styleId="8">
    <w:name w:val="Основной текст (8)"/>
    <w:basedOn w:val="Normal"/>
    <w:link w:val="8Exact"/>
    <w:pPr>
      <w:shd w:val="clear" w:color="auto" w:fill="FFFFFF"/>
      <w:spacing w:line="0" w:lineRule="atLeast"/>
    </w:pPr>
    <w:rPr>
      <w:rFonts w:ascii="Times New Roman" w:eastAsia="Times New Roman" w:hAnsi="Times New Roman" w:cs="Times New Roman"/>
      <w:b/>
      <w:bCs/>
      <w:sz w:val="17"/>
      <w:szCs w:val="17"/>
    </w:rPr>
  </w:style>
  <w:style w:type="paragraph" w:customStyle="1" w:styleId="20">
    <w:name w:val="Основной текст (2)"/>
    <w:basedOn w:val="Normal"/>
    <w:link w:val="2"/>
    <w:pPr>
      <w:shd w:val="clear" w:color="auto" w:fill="FFFFFF"/>
      <w:spacing w:after="240" w:line="269" w:lineRule="exact"/>
      <w:ind w:hanging="2000"/>
      <w:jc w:val="center"/>
    </w:pPr>
    <w:rPr>
      <w:rFonts w:ascii="Arial" w:eastAsia="Arial" w:hAnsi="Arial" w:cs="Arial"/>
    </w:rPr>
  </w:style>
  <w:style w:type="paragraph" w:customStyle="1" w:styleId="30">
    <w:name w:val="Основной текст (3)"/>
    <w:basedOn w:val="Normal"/>
    <w:link w:val="3"/>
    <w:pPr>
      <w:shd w:val="clear" w:color="auto" w:fill="FFFFFF"/>
      <w:spacing w:before="720" w:after="240" w:line="312" w:lineRule="exact"/>
    </w:pPr>
    <w:rPr>
      <w:rFonts w:ascii="Arial" w:eastAsia="Arial" w:hAnsi="Arial" w:cs="Arial"/>
      <w:b/>
      <w:bCs/>
      <w:sz w:val="22"/>
      <w:szCs w:val="22"/>
    </w:rPr>
  </w:style>
  <w:style w:type="paragraph" w:customStyle="1" w:styleId="90">
    <w:name w:val="Основной текст (9)"/>
    <w:basedOn w:val="Normal"/>
    <w:link w:val="9"/>
    <w:pPr>
      <w:shd w:val="clear" w:color="auto" w:fill="FFFFFF"/>
      <w:spacing w:before="360" w:after="720" w:line="274" w:lineRule="exact"/>
    </w:pPr>
    <w:rPr>
      <w:rFonts w:ascii="Arial" w:eastAsia="Arial"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Zeynal Imanov</dc:creator>
  <cp:lastModifiedBy>Zeynal Imanov</cp:lastModifiedBy>
  <cp:revision>1</cp:revision>
  <dcterms:created xsi:type="dcterms:W3CDTF">2025-01-10T10:14:00Z</dcterms:created>
  <dcterms:modified xsi:type="dcterms:W3CDTF">2025-01-10T10:19:00Z</dcterms:modified>
</cp:coreProperties>
</file>